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5B" w:rsidRPr="00C77F5B" w:rsidRDefault="00C77F5B" w:rsidP="00C77F5B">
      <w:pPr>
        <w:pStyle w:val="Titre1"/>
        <w:rPr>
          <w:b/>
          <w:sz w:val="36"/>
          <w:szCs w:val="36"/>
          <w:u w:val="single"/>
        </w:rPr>
      </w:pPr>
      <w:bookmarkStart w:id="0" w:name="_Toc59452220"/>
      <w:r w:rsidRPr="00C77F5B">
        <w:rPr>
          <w:b/>
          <w:sz w:val="36"/>
          <w:szCs w:val="36"/>
          <w:u w:val="single"/>
        </w:rPr>
        <w:t>Tests physiques</w:t>
      </w:r>
      <w:bookmarkEnd w:id="0"/>
      <w:r w:rsidRPr="00C77F5B">
        <w:rPr>
          <w:b/>
          <w:sz w:val="36"/>
          <w:szCs w:val="36"/>
          <w:u w:val="single"/>
        </w:rPr>
        <w:t xml:space="preserve"> Cégeps Beauce-Appalaches/Sherbrooke</w:t>
      </w:r>
    </w:p>
    <w:p w:rsidR="00C77F5B" w:rsidRDefault="00C77F5B" w:rsidP="00C77F5B"/>
    <w:tbl>
      <w:tblPr>
        <w:tblStyle w:val="Grilledutableau"/>
        <w:tblW w:w="0" w:type="auto"/>
        <w:tblLook w:val="04A0" w:firstRow="1" w:lastRow="0" w:firstColumn="1" w:lastColumn="0" w:noHBand="0" w:noVBand="1"/>
      </w:tblPr>
      <w:tblGrid>
        <w:gridCol w:w="4315"/>
      </w:tblGrid>
      <w:tr w:rsidR="00C77F5B" w:rsidTr="00C601CC">
        <w:tc>
          <w:tcPr>
            <w:tcW w:w="4315" w:type="dxa"/>
          </w:tcPr>
          <w:p w:rsidR="00C77F5B" w:rsidRPr="00C77F5B" w:rsidRDefault="00C77F5B" w:rsidP="00C601CC">
            <w:pPr>
              <w:jc w:val="both"/>
              <w:rPr>
                <w:b/>
                <w:sz w:val="32"/>
                <w:szCs w:val="32"/>
              </w:rPr>
            </w:pPr>
            <w:r w:rsidRPr="00C77F5B">
              <w:rPr>
                <w:b/>
                <w:color w:val="5B9BD5" w:themeColor="accent1"/>
                <w:sz w:val="32"/>
                <w:szCs w:val="32"/>
              </w:rPr>
              <w:t>Ordre des tests</w:t>
            </w:r>
          </w:p>
        </w:tc>
      </w:tr>
      <w:tr w:rsidR="00C77F5B" w:rsidTr="00C601CC">
        <w:tc>
          <w:tcPr>
            <w:tcW w:w="4315" w:type="dxa"/>
          </w:tcPr>
          <w:p w:rsidR="00C77F5B" w:rsidRDefault="00C77F5B" w:rsidP="00C601CC">
            <w:pPr>
              <w:jc w:val="both"/>
              <w:rPr>
                <w:sz w:val="24"/>
              </w:rPr>
            </w:pPr>
          </w:p>
          <w:p w:rsidR="00C77F5B" w:rsidRDefault="00C77F5B" w:rsidP="00C601CC">
            <w:pPr>
              <w:jc w:val="both"/>
              <w:rPr>
                <w:sz w:val="24"/>
              </w:rPr>
            </w:pPr>
            <w:r>
              <w:rPr>
                <w:sz w:val="24"/>
              </w:rPr>
              <w:t xml:space="preserve">Test navette </w:t>
            </w:r>
          </w:p>
          <w:p w:rsidR="00C77F5B" w:rsidRDefault="00C77F5B" w:rsidP="00C601CC">
            <w:pPr>
              <w:jc w:val="both"/>
              <w:rPr>
                <w:sz w:val="24"/>
              </w:rPr>
            </w:pPr>
          </w:p>
        </w:tc>
      </w:tr>
      <w:tr w:rsidR="00C77F5B" w:rsidTr="00C601CC">
        <w:tc>
          <w:tcPr>
            <w:tcW w:w="4315" w:type="dxa"/>
          </w:tcPr>
          <w:p w:rsidR="00C77F5B" w:rsidRDefault="00C77F5B" w:rsidP="00C601CC">
            <w:pPr>
              <w:jc w:val="both"/>
              <w:rPr>
                <w:sz w:val="24"/>
              </w:rPr>
            </w:pPr>
          </w:p>
          <w:p w:rsidR="00C77F5B" w:rsidRDefault="00C77F5B" w:rsidP="00C601CC">
            <w:pPr>
              <w:jc w:val="both"/>
              <w:rPr>
                <w:sz w:val="24"/>
              </w:rPr>
            </w:pPr>
            <w:r>
              <w:rPr>
                <w:sz w:val="24"/>
              </w:rPr>
              <w:t>Push up</w:t>
            </w:r>
            <w:r w:rsidR="000D5C64">
              <w:rPr>
                <w:sz w:val="24"/>
              </w:rPr>
              <w:t xml:space="preserve"> avec relâchement </w:t>
            </w:r>
          </w:p>
          <w:p w:rsidR="00C77F5B" w:rsidRDefault="00C77F5B" w:rsidP="00C601CC">
            <w:pPr>
              <w:jc w:val="both"/>
              <w:rPr>
                <w:sz w:val="24"/>
              </w:rPr>
            </w:pPr>
          </w:p>
        </w:tc>
      </w:tr>
      <w:tr w:rsidR="00C77F5B" w:rsidTr="00C601CC">
        <w:tc>
          <w:tcPr>
            <w:tcW w:w="4315" w:type="dxa"/>
          </w:tcPr>
          <w:p w:rsidR="00C77F5B" w:rsidRDefault="00C77F5B" w:rsidP="00C601CC">
            <w:pPr>
              <w:jc w:val="both"/>
              <w:rPr>
                <w:sz w:val="24"/>
              </w:rPr>
            </w:pPr>
          </w:p>
          <w:p w:rsidR="00C77F5B" w:rsidRDefault="000D5C64" w:rsidP="00C601CC">
            <w:pPr>
              <w:jc w:val="both"/>
              <w:rPr>
                <w:sz w:val="24"/>
              </w:rPr>
            </w:pPr>
            <w:r>
              <w:rPr>
                <w:sz w:val="24"/>
              </w:rPr>
              <w:t xml:space="preserve">Soulèvement de charge TIMC </w:t>
            </w:r>
          </w:p>
          <w:p w:rsidR="00C77F5B" w:rsidRDefault="00C77F5B" w:rsidP="00C601CC">
            <w:pPr>
              <w:jc w:val="both"/>
              <w:rPr>
                <w:sz w:val="24"/>
              </w:rPr>
            </w:pPr>
          </w:p>
        </w:tc>
      </w:tr>
      <w:tr w:rsidR="00C77F5B" w:rsidTr="00C601CC">
        <w:tc>
          <w:tcPr>
            <w:tcW w:w="4315" w:type="dxa"/>
          </w:tcPr>
          <w:p w:rsidR="00C77F5B" w:rsidRDefault="00C77F5B" w:rsidP="00C601CC">
            <w:pPr>
              <w:jc w:val="both"/>
              <w:rPr>
                <w:sz w:val="24"/>
              </w:rPr>
            </w:pPr>
          </w:p>
          <w:p w:rsidR="00C77F5B" w:rsidRDefault="000D5C64" w:rsidP="000D5C64">
            <w:pPr>
              <w:jc w:val="both"/>
              <w:rPr>
                <w:sz w:val="24"/>
              </w:rPr>
            </w:pPr>
            <w:r>
              <w:rPr>
                <w:sz w:val="24"/>
              </w:rPr>
              <w:t xml:space="preserve">Biceps isométriques </w:t>
            </w:r>
          </w:p>
          <w:p w:rsidR="000D5C64" w:rsidRDefault="000D5C64" w:rsidP="000D5C64">
            <w:pPr>
              <w:jc w:val="both"/>
              <w:rPr>
                <w:sz w:val="24"/>
              </w:rPr>
            </w:pPr>
          </w:p>
        </w:tc>
      </w:tr>
      <w:tr w:rsidR="00C77F5B" w:rsidTr="00C601CC">
        <w:tc>
          <w:tcPr>
            <w:tcW w:w="4315" w:type="dxa"/>
          </w:tcPr>
          <w:p w:rsidR="00C77F5B" w:rsidRDefault="00C77F5B" w:rsidP="00C601CC">
            <w:pPr>
              <w:jc w:val="both"/>
              <w:rPr>
                <w:sz w:val="24"/>
              </w:rPr>
            </w:pPr>
          </w:p>
          <w:p w:rsidR="00C77F5B" w:rsidRDefault="000D5C64" w:rsidP="00C601CC">
            <w:pPr>
              <w:jc w:val="both"/>
              <w:rPr>
                <w:sz w:val="24"/>
              </w:rPr>
            </w:pPr>
            <w:r>
              <w:rPr>
                <w:sz w:val="24"/>
              </w:rPr>
              <w:t>Planche</w:t>
            </w:r>
          </w:p>
          <w:p w:rsidR="00C77F5B" w:rsidRDefault="00C77F5B" w:rsidP="00C601CC">
            <w:pPr>
              <w:jc w:val="both"/>
              <w:rPr>
                <w:sz w:val="24"/>
              </w:rPr>
            </w:pPr>
          </w:p>
        </w:tc>
      </w:tr>
    </w:tbl>
    <w:p w:rsidR="00C77F5B" w:rsidRDefault="00C77F5B" w:rsidP="00C77F5B">
      <w:pPr>
        <w:jc w:val="both"/>
        <w:rPr>
          <w:sz w:val="24"/>
        </w:rPr>
      </w:pPr>
    </w:p>
    <w:p w:rsidR="00C77F5B" w:rsidRPr="00595061" w:rsidRDefault="00C77F5B" w:rsidP="00C77F5B">
      <w:pPr>
        <w:pStyle w:val="Paragraphedeliste"/>
        <w:numPr>
          <w:ilvl w:val="0"/>
          <w:numId w:val="1"/>
        </w:numPr>
        <w:jc w:val="both"/>
        <w:rPr>
          <w:b/>
          <w:sz w:val="24"/>
        </w:rPr>
      </w:pPr>
      <w:r>
        <w:rPr>
          <w:b/>
          <w:sz w:val="24"/>
        </w:rPr>
        <w:t xml:space="preserve">Test </w:t>
      </w:r>
      <w:r w:rsidRPr="00595061">
        <w:rPr>
          <w:b/>
          <w:sz w:val="24"/>
        </w:rPr>
        <w:t>Léger- Navette</w:t>
      </w:r>
    </w:p>
    <w:p w:rsidR="00C77F5B" w:rsidRDefault="00C77F5B" w:rsidP="00C77F5B">
      <w:pPr>
        <w:jc w:val="both"/>
        <w:rPr>
          <w:sz w:val="24"/>
        </w:rPr>
      </w:pPr>
      <w:r>
        <w:rPr>
          <w:sz w:val="24"/>
        </w:rPr>
        <w:t xml:space="preserve">Procédures : </w:t>
      </w:r>
    </w:p>
    <w:p w:rsidR="00C77F5B" w:rsidRDefault="00C77F5B" w:rsidP="00C77F5B">
      <w:pPr>
        <w:jc w:val="both"/>
      </w:pPr>
      <w:r>
        <w:t>Pour ce test, les candidats porteront un dossard numéroté afin de faciliter la prise de résultats.</w:t>
      </w:r>
    </w:p>
    <w:p w:rsidR="00C77F5B" w:rsidRDefault="00C77F5B" w:rsidP="00C77F5B">
      <w:pPr>
        <w:jc w:val="both"/>
      </w:pPr>
      <w:r>
        <w:t>Les candidats prennent place sur la ligne. Ils doivent se déplacer sur une distance de 20 mètres en suivant le tempo engendré par le signal sonore. Le test débute à une vitesse de 7-8 km/h et augmente de 0,5 km/h toutes les minutes.</w:t>
      </w:r>
    </w:p>
    <w:p w:rsidR="00C77F5B" w:rsidRDefault="00C77F5B" w:rsidP="00C77F5B">
      <w:pPr>
        <w:jc w:val="both"/>
      </w:pPr>
      <w:r>
        <w:t>Le test prend fin lorsque le candidat ne peut plus suivre la vitesse imposée par le test, ou jusqu’au palier 8.</w:t>
      </w:r>
    </w:p>
    <w:p w:rsidR="00C77F5B" w:rsidRDefault="00C77F5B" w:rsidP="00C77F5B">
      <w:pPr>
        <w:jc w:val="both"/>
      </w:pPr>
    </w:p>
    <w:tbl>
      <w:tblPr>
        <w:tblStyle w:val="Grilledutableau"/>
        <w:tblW w:w="0" w:type="auto"/>
        <w:tblLook w:val="04A0" w:firstRow="1" w:lastRow="0" w:firstColumn="1" w:lastColumn="0" w:noHBand="0" w:noVBand="1"/>
      </w:tblPr>
      <w:tblGrid>
        <w:gridCol w:w="4315"/>
        <w:gridCol w:w="4315"/>
      </w:tblGrid>
      <w:tr w:rsidR="00C77F5B" w:rsidTr="00C601CC">
        <w:tc>
          <w:tcPr>
            <w:tcW w:w="8630" w:type="dxa"/>
            <w:gridSpan w:val="2"/>
            <w:shd w:val="clear" w:color="auto" w:fill="5B9BD5" w:themeFill="accent1"/>
          </w:tcPr>
          <w:p w:rsidR="00C77F5B" w:rsidRPr="0075022E" w:rsidRDefault="00C77F5B" w:rsidP="00C601CC">
            <w:pPr>
              <w:jc w:val="center"/>
              <w:rPr>
                <w:b/>
                <w:sz w:val="28"/>
                <w:szCs w:val="28"/>
              </w:rPr>
            </w:pPr>
            <w:r w:rsidRPr="0075022E">
              <w:rPr>
                <w:b/>
                <w:sz w:val="28"/>
                <w:szCs w:val="28"/>
              </w:rPr>
              <w:t>Endurance cardiovasculaire :Test navette</w:t>
            </w:r>
          </w:p>
        </w:tc>
      </w:tr>
      <w:tr w:rsidR="00C77F5B" w:rsidTr="00C601CC">
        <w:tc>
          <w:tcPr>
            <w:tcW w:w="4315" w:type="dxa"/>
          </w:tcPr>
          <w:p w:rsidR="00C77F5B" w:rsidRDefault="00C77F5B" w:rsidP="00C601CC">
            <w:pPr>
              <w:jc w:val="center"/>
              <w:rPr>
                <w:b/>
                <w:sz w:val="24"/>
              </w:rPr>
            </w:pPr>
          </w:p>
          <w:p w:rsidR="00C77F5B" w:rsidRDefault="00C77F5B" w:rsidP="00C601CC">
            <w:pPr>
              <w:jc w:val="center"/>
              <w:rPr>
                <w:b/>
                <w:sz w:val="24"/>
              </w:rPr>
            </w:pPr>
            <w:r w:rsidRPr="0075022E">
              <w:rPr>
                <w:b/>
                <w:sz w:val="24"/>
              </w:rPr>
              <w:t>Seuil masculin</w:t>
            </w:r>
          </w:p>
          <w:p w:rsidR="00C77F5B" w:rsidRPr="0075022E" w:rsidRDefault="00C77F5B" w:rsidP="00C601CC">
            <w:pPr>
              <w:jc w:val="center"/>
              <w:rPr>
                <w:b/>
                <w:sz w:val="24"/>
              </w:rPr>
            </w:pPr>
          </w:p>
        </w:tc>
        <w:tc>
          <w:tcPr>
            <w:tcW w:w="4315" w:type="dxa"/>
          </w:tcPr>
          <w:p w:rsidR="00C77F5B" w:rsidRDefault="00C77F5B" w:rsidP="00C601CC">
            <w:pPr>
              <w:jc w:val="center"/>
              <w:rPr>
                <w:b/>
                <w:sz w:val="24"/>
              </w:rPr>
            </w:pPr>
          </w:p>
          <w:p w:rsidR="00C77F5B" w:rsidRPr="0075022E" w:rsidRDefault="00C77F5B" w:rsidP="00C601CC">
            <w:pPr>
              <w:jc w:val="center"/>
              <w:rPr>
                <w:b/>
                <w:sz w:val="24"/>
              </w:rPr>
            </w:pPr>
            <w:r w:rsidRPr="0075022E">
              <w:rPr>
                <w:b/>
                <w:sz w:val="24"/>
              </w:rPr>
              <w:t>Seuil féminin</w:t>
            </w:r>
          </w:p>
        </w:tc>
      </w:tr>
      <w:tr w:rsidR="00C77F5B" w:rsidTr="00C601CC">
        <w:tc>
          <w:tcPr>
            <w:tcW w:w="4315" w:type="dxa"/>
          </w:tcPr>
          <w:p w:rsidR="00C77F5B" w:rsidRDefault="00C77F5B" w:rsidP="00C601CC">
            <w:pPr>
              <w:jc w:val="center"/>
              <w:rPr>
                <w:sz w:val="24"/>
              </w:rPr>
            </w:pPr>
          </w:p>
          <w:p w:rsidR="00C77F5B" w:rsidRDefault="00C77F5B" w:rsidP="00C601CC">
            <w:pPr>
              <w:jc w:val="center"/>
              <w:rPr>
                <w:sz w:val="24"/>
              </w:rPr>
            </w:pPr>
            <w:r>
              <w:rPr>
                <w:sz w:val="24"/>
              </w:rPr>
              <w:t>8 paliers complétés</w:t>
            </w:r>
          </w:p>
          <w:p w:rsidR="00C77F5B" w:rsidRDefault="00C77F5B" w:rsidP="00C601CC">
            <w:pPr>
              <w:jc w:val="center"/>
              <w:rPr>
                <w:sz w:val="24"/>
              </w:rPr>
            </w:pPr>
          </w:p>
        </w:tc>
        <w:tc>
          <w:tcPr>
            <w:tcW w:w="4315" w:type="dxa"/>
          </w:tcPr>
          <w:p w:rsidR="00C77F5B" w:rsidRDefault="00C77F5B" w:rsidP="00C601CC">
            <w:pPr>
              <w:jc w:val="center"/>
              <w:rPr>
                <w:sz w:val="24"/>
              </w:rPr>
            </w:pPr>
          </w:p>
          <w:p w:rsidR="00C77F5B" w:rsidRDefault="00C77F5B" w:rsidP="00C601CC">
            <w:pPr>
              <w:jc w:val="center"/>
              <w:rPr>
                <w:sz w:val="24"/>
              </w:rPr>
            </w:pPr>
            <w:r>
              <w:rPr>
                <w:sz w:val="24"/>
              </w:rPr>
              <w:t>5 paliers complétés</w:t>
            </w:r>
          </w:p>
          <w:p w:rsidR="00C77F5B" w:rsidRDefault="00C77F5B" w:rsidP="00C601CC">
            <w:pPr>
              <w:jc w:val="center"/>
              <w:rPr>
                <w:sz w:val="24"/>
              </w:rPr>
            </w:pPr>
          </w:p>
        </w:tc>
      </w:tr>
    </w:tbl>
    <w:p w:rsidR="00C77F5B" w:rsidRPr="00DA3CA7" w:rsidRDefault="00C77F5B" w:rsidP="00C77F5B">
      <w:pPr>
        <w:jc w:val="both"/>
        <w:rPr>
          <w:sz w:val="24"/>
        </w:rPr>
      </w:pPr>
    </w:p>
    <w:p w:rsidR="00C77F5B" w:rsidRPr="00595061" w:rsidRDefault="00C77F5B" w:rsidP="00C77F5B">
      <w:pPr>
        <w:pStyle w:val="Paragraphedeliste"/>
        <w:numPr>
          <w:ilvl w:val="0"/>
          <w:numId w:val="1"/>
        </w:numPr>
        <w:rPr>
          <w:b/>
          <w:sz w:val="24"/>
        </w:rPr>
      </w:pPr>
      <w:r w:rsidRPr="00595061">
        <w:rPr>
          <w:b/>
          <w:sz w:val="24"/>
        </w:rPr>
        <w:t>Biceps isométrique : maintien de charge</w:t>
      </w:r>
    </w:p>
    <w:p w:rsidR="00C77F5B" w:rsidRDefault="00C77F5B" w:rsidP="00C77F5B">
      <w:pPr>
        <w:rPr>
          <w:sz w:val="24"/>
        </w:rPr>
      </w:pPr>
      <w:r>
        <w:rPr>
          <w:sz w:val="24"/>
        </w:rPr>
        <w:t>Procédures :</w:t>
      </w:r>
    </w:p>
    <w:p w:rsidR="00C77F5B" w:rsidRDefault="00C77F5B" w:rsidP="00C77F5B">
      <w:pPr>
        <w:jc w:val="both"/>
      </w:pPr>
      <w:r>
        <w:t xml:space="preserve">Le candidat est debout, talons et coudes collés contre le mur. Il doit tenir une barre olympique </w:t>
      </w:r>
      <w:r w:rsidR="00E864AB">
        <w:t xml:space="preserve">dans ses mains, en supination. </w:t>
      </w:r>
      <w:bookmarkStart w:id="1" w:name="_GoBack"/>
      <w:bookmarkEnd w:id="1"/>
      <w:r>
        <w:t>Il doit maintenir un angle de 90</w:t>
      </w:r>
      <w:r w:rsidRPr="005C6B66">
        <w:rPr>
          <w:vertAlign w:val="superscript"/>
        </w:rPr>
        <w:t>0</w:t>
      </w:r>
      <w:r>
        <w:t xml:space="preserve"> au niveau des coudes le plus longtemps possible pour un maximum d’une minute. Le test prend fin lorsque l’étudiant ne peut tenir la charge à la position demandée, ou 60 secondes.</w:t>
      </w:r>
    </w:p>
    <w:p w:rsidR="00C77F5B" w:rsidRDefault="00C77F5B" w:rsidP="00C77F5B">
      <w:pPr>
        <w:jc w:val="both"/>
      </w:pPr>
    </w:p>
    <w:tbl>
      <w:tblPr>
        <w:tblStyle w:val="Grilledutableau"/>
        <w:tblW w:w="0" w:type="auto"/>
        <w:tblLook w:val="04A0" w:firstRow="1" w:lastRow="0" w:firstColumn="1" w:lastColumn="0" w:noHBand="0" w:noVBand="1"/>
      </w:tblPr>
      <w:tblGrid>
        <w:gridCol w:w="8630"/>
      </w:tblGrid>
      <w:tr w:rsidR="00C77F5B" w:rsidTr="00C601CC">
        <w:tc>
          <w:tcPr>
            <w:tcW w:w="8630" w:type="dxa"/>
            <w:shd w:val="clear" w:color="auto" w:fill="5B9BD5" w:themeFill="accent1"/>
          </w:tcPr>
          <w:p w:rsidR="00C77F5B" w:rsidRDefault="00C77F5B" w:rsidP="00C601CC">
            <w:pPr>
              <w:jc w:val="center"/>
            </w:pPr>
          </w:p>
          <w:p w:rsidR="00C77F5B" w:rsidRPr="0075022E" w:rsidRDefault="00C77F5B" w:rsidP="00C601CC">
            <w:pPr>
              <w:jc w:val="center"/>
              <w:rPr>
                <w:b/>
                <w:sz w:val="28"/>
                <w:szCs w:val="28"/>
              </w:rPr>
            </w:pPr>
            <w:r w:rsidRPr="0075022E">
              <w:rPr>
                <w:b/>
                <w:sz w:val="28"/>
                <w:szCs w:val="28"/>
              </w:rPr>
              <w:t>Biceps isométriques</w:t>
            </w:r>
          </w:p>
          <w:p w:rsidR="00C77F5B" w:rsidRDefault="00C77F5B" w:rsidP="00C601CC">
            <w:pPr>
              <w:jc w:val="center"/>
            </w:pPr>
          </w:p>
        </w:tc>
      </w:tr>
      <w:tr w:rsidR="00C77F5B" w:rsidTr="00C601CC">
        <w:tc>
          <w:tcPr>
            <w:tcW w:w="8630" w:type="dxa"/>
          </w:tcPr>
          <w:p w:rsidR="00C77F5B" w:rsidRDefault="00C77F5B" w:rsidP="00C601CC">
            <w:pPr>
              <w:jc w:val="center"/>
            </w:pPr>
          </w:p>
          <w:p w:rsidR="00C77F5B" w:rsidRPr="0075022E" w:rsidRDefault="00C77F5B" w:rsidP="00C601CC">
            <w:pPr>
              <w:jc w:val="center"/>
              <w:rPr>
                <w:b/>
              </w:rPr>
            </w:pPr>
            <w:r w:rsidRPr="0075022E">
              <w:rPr>
                <w:b/>
              </w:rPr>
              <w:t>Seuil minimal</w:t>
            </w:r>
          </w:p>
          <w:p w:rsidR="00C77F5B" w:rsidRDefault="00C77F5B" w:rsidP="00C601CC">
            <w:pPr>
              <w:jc w:val="center"/>
            </w:pPr>
          </w:p>
        </w:tc>
      </w:tr>
      <w:tr w:rsidR="00C77F5B" w:rsidTr="00C601CC">
        <w:tc>
          <w:tcPr>
            <w:tcW w:w="8630" w:type="dxa"/>
          </w:tcPr>
          <w:p w:rsidR="00C77F5B" w:rsidRDefault="00C77F5B" w:rsidP="00C601CC">
            <w:pPr>
              <w:jc w:val="center"/>
            </w:pPr>
          </w:p>
          <w:p w:rsidR="00C77F5B" w:rsidRDefault="00C77F5B" w:rsidP="00C601CC">
            <w:pPr>
              <w:jc w:val="center"/>
            </w:pPr>
            <w:r>
              <w:t>30 secondes</w:t>
            </w:r>
          </w:p>
          <w:p w:rsidR="00C77F5B" w:rsidRDefault="00C77F5B" w:rsidP="00C601CC">
            <w:pPr>
              <w:jc w:val="center"/>
            </w:pPr>
          </w:p>
        </w:tc>
      </w:tr>
    </w:tbl>
    <w:p w:rsidR="00C77F5B" w:rsidRDefault="00C77F5B" w:rsidP="00C77F5B">
      <w:pPr>
        <w:jc w:val="both"/>
      </w:pPr>
      <w:r>
        <w:t xml:space="preserve"> </w:t>
      </w:r>
    </w:p>
    <w:p w:rsidR="00C77F5B" w:rsidRDefault="00C77F5B" w:rsidP="00C77F5B">
      <w:pPr>
        <w:rPr>
          <w:sz w:val="24"/>
        </w:rPr>
      </w:pPr>
    </w:p>
    <w:p w:rsidR="00C77F5B" w:rsidRDefault="00C77F5B" w:rsidP="00C77F5B">
      <w:pPr>
        <w:pStyle w:val="Paragraphedeliste"/>
        <w:numPr>
          <w:ilvl w:val="0"/>
          <w:numId w:val="1"/>
        </w:numPr>
        <w:rPr>
          <w:b/>
          <w:sz w:val="24"/>
        </w:rPr>
      </w:pPr>
      <w:r w:rsidRPr="00595061">
        <w:rPr>
          <w:b/>
          <w:sz w:val="24"/>
        </w:rPr>
        <w:t>Soulevé de terre</w:t>
      </w:r>
      <w:r>
        <w:rPr>
          <w:b/>
          <w:sz w:val="24"/>
        </w:rPr>
        <w:t xml:space="preserve"> isométrique à la mi-cuisse (TIMC : Tirage isométrique à la mi-cuisse</w:t>
      </w:r>
      <w:r>
        <w:rPr>
          <w:b/>
          <w:i/>
          <w:sz w:val="24"/>
        </w:rPr>
        <w:t xml:space="preserve"> traduction libre de « isometric midtight pull »</w:t>
      </w:r>
      <w:r>
        <w:rPr>
          <w:b/>
          <w:sz w:val="24"/>
        </w:rPr>
        <w:t>)</w:t>
      </w:r>
    </w:p>
    <w:p w:rsidR="00C77F5B" w:rsidRDefault="00C77F5B" w:rsidP="00C77F5B">
      <w:pPr>
        <w:jc w:val="both"/>
        <w:rPr>
          <w:sz w:val="24"/>
        </w:rPr>
      </w:pPr>
      <w:r>
        <w:rPr>
          <w:sz w:val="24"/>
        </w:rPr>
        <w:t>Procédures :</w:t>
      </w:r>
    </w:p>
    <w:p w:rsidR="00C77F5B" w:rsidRDefault="00C77F5B" w:rsidP="00C77F5B">
      <w:pPr>
        <w:jc w:val="both"/>
      </w:pPr>
      <w:r>
        <w:t xml:space="preserve">Le candidat pose les deux pieds à la largeur des épaules sur la plateforme de métal. Il doit prendre la barre de métal avec les mains en pronation et se positionner en position pour faire un soulevé de terre. </w:t>
      </w:r>
      <w:r>
        <w:lastRenderedPageBreak/>
        <w:t>La barre doit arriver à la mi-cuisse du candidat. Il doit ensuite tirer le plus fort possible sur le levier de façon à tenter de se relever. Il devra effectuer 5 essais avec une minute de repos entre chacun d’eux.</w:t>
      </w:r>
    </w:p>
    <w:p w:rsidR="00C77F5B" w:rsidRDefault="00C77F5B" w:rsidP="00C77F5B">
      <w:pPr>
        <w:jc w:val="both"/>
      </w:pPr>
      <w:r>
        <w:t>Le seuil minimal permet de s’assurer d’une capacité physique suffisante pour déplacer un patient inconscient lors des scénarios pédagogiques en cours de formation.</w:t>
      </w:r>
    </w:p>
    <w:tbl>
      <w:tblPr>
        <w:tblStyle w:val="Grilledutableau"/>
        <w:tblW w:w="0" w:type="auto"/>
        <w:tblLook w:val="04A0" w:firstRow="1" w:lastRow="0" w:firstColumn="1" w:lastColumn="0" w:noHBand="0" w:noVBand="1"/>
      </w:tblPr>
      <w:tblGrid>
        <w:gridCol w:w="4315"/>
        <w:gridCol w:w="4315"/>
      </w:tblGrid>
      <w:tr w:rsidR="00C77F5B" w:rsidTr="00C601CC">
        <w:tc>
          <w:tcPr>
            <w:tcW w:w="8630" w:type="dxa"/>
            <w:gridSpan w:val="2"/>
            <w:shd w:val="clear" w:color="auto" w:fill="5B9BD5" w:themeFill="accent1"/>
          </w:tcPr>
          <w:p w:rsidR="00C77F5B" w:rsidRDefault="00C77F5B" w:rsidP="00C601CC">
            <w:pPr>
              <w:jc w:val="both"/>
              <w:rPr>
                <w:rFonts w:ascii="Arial" w:hAnsi="Arial" w:cs="Arial"/>
                <w:sz w:val="24"/>
              </w:rPr>
            </w:pPr>
          </w:p>
          <w:p w:rsidR="00C77F5B" w:rsidRDefault="00C77F5B" w:rsidP="00C601CC">
            <w:pPr>
              <w:jc w:val="center"/>
              <w:rPr>
                <w:rFonts w:ascii="Arial" w:hAnsi="Arial" w:cs="Arial"/>
                <w:sz w:val="24"/>
              </w:rPr>
            </w:pPr>
            <w:r>
              <w:rPr>
                <w:rFonts w:ascii="Arial" w:hAnsi="Arial" w:cs="Arial"/>
                <w:sz w:val="24"/>
              </w:rPr>
              <w:t>Soulevé de terre TIMC</w:t>
            </w:r>
          </w:p>
          <w:p w:rsidR="00C77F5B" w:rsidRDefault="00C77F5B" w:rsidP="00C601CC">
            <w:pPr>
              <w:jc w:val="center"/>
              <w:rPr>
                <w:rFonts w:ascii="Arial" w:hAnsi="Arial" w:cs="Arial"/>
                <w:sz w:val="24"/>
              </w:rPr>
            </w:pPr>
          </w:p>
        </w:tc>
      </w:tr>
      <w:tr w:rsidR="00C77F5B" w:rsidTr="00C601CC">
        <w:tc>
          <w:tcPr>
            <w:tcW w:w="4315" w:type="dxa"/>
          </w:tcPr>
          <w:p w:rsidR="00C77F5B" w:rsidRDefault="00C77F5B" w:rsidP="00C601CC">
            <w:pPr>
              <w:jc w:val="center"/>
              <w:rPr>
                <w:rFonts w:ascii="Arial" w:hAnsi="Arial" w:cs="Arial"/>
                <w:sz w:val="24"/>
              </w:rPr>
            </w:pPr>
          </w:p>
          <w:p w:rsidR="00C77F5B" w:rsidRDefault="00C77F5B" w:rsidP="00C601CC">
            <w:pPr>
              <w:jc w:val="center"/>
              <w:rPr>
                <w:rFonts w:ascii="Arial" w:hAnsi="Arial" w:cs="Arial"/>
                <w:sz w:val="24"/>
              </w:rPr>
            </w:pPr>
            <w:r>
              <w:rPr>
                <w:rFonts w:ascii="Arial" w:hAnsi="Arial" w:cs="Arial"/>
                <w:sz w:val="24"/>
              </w:rPr>
              <w:t>Seuil masculin</w:t>
            </w:r>
          </w:p>
          <w:p w:rsidR="00C77F5B" w:rsidRDefault="00C77F5B" w:rsidP="00C601CC">
            <w:pPr>
              <w:jc w:val="center"/>
              <w:rPr>
                <w:rFonts w:ascii="Arial" w:hAnsi="Arial" w:cs="Arial"/>
                <w:sz w:val="24"/>
              </w:rPr>
            </w:pPr>
          </w:p>
        </w:tc>
        <w:tc>
          <w:tcPr>
            <w:tcW w:w="4315" w:type="dxa"/>
          </w:tcPr>
          <w:p w:rsidR="00C77F5B" w:rsidRDefault="00C77F5B" w:rsidP="00C601CC">
            <w:pPr>
              <w:jc w:val="center"/>
              <w:rPr>
                <w:rFonts w:ascii="Arial" w:hAnsi="Arial" w:cs="Arial"/>
                <w:sz w:val="24"/>
              </w:rPr>
            </w:pPr>
          </w:p>
          <w:p w:rsidR="00C77F5B" w:rsidRDefault="00C77F5B" w:rsidP="00C601CC">
            <w:pPr>
              <w:jc w:val="center"/>
              <w:rPr>
                <w:rFonts w:ascii="Arial" w:hAnsi="Arial" w:cs="Arial"/>
                <w:sz w:val="24"/>
              </w:rPr>
            </w:pPr>
            <w:r>
              <w:rPr>
                <w:rFonts w:ascii="Arial" w:hAnsi="Arial" w:cs="Arial"/>
                <w:sz w:val="24"/>
              </w:rPr>
              <w:t>Seuil féminin</w:t>
            </w:r>
          </w:p>
        </w:tc>
      </w:tr>
      <w:tr w:rsidR="00C77F5B" w:rsidTr="00C601CC">
        <w:tc>
          <w:tcPr>
            <w:tcW w:w="4315" w:type="dxa"/>
          </w:tcPr>
          <w:p w:rsidR="00C77F5B" w:rsidRDefault="00C77F5B" w:rsidP="00C601CC">
            <w:pPr>
              <w:jc w:val="center"/>
              <w:rPr>
                <w:rFonts w:ascii="Arial" w:hAnsi="Arial" w:cs="Arial"/>
                <w:sz w:val="24"/>
              </w:rPr>
            </w:pPr>
          </w:p>
          <w:p w:rsidR="00C77F5B" w:rsidRDefault="00C77F5B" w:rsidP="00C601CC">
            <w:pPr>
              <w:jc w:val="center"/>
              <w:rPr>
                <w:rFonts w:ascii="Arial" w:hAnsi="Arial" w:cs="Arial"/>
                <w:sz w:val="24"/>
              </w:rPr>
            </w:pPr>
            <w:r>
              <w:rPr>
                <w:rFonts w:ascii="Arial" w:hAnsi="Arial" w:cs="Arial"/>
                <w:sz w:val="24"/>
              </w:rPr>
              <w:t>180 lb</w:t>
            </w:r>
          </w:p>
          <w:p w:rsidR="00C77F5B" w:rsidRDefault="00C77F5B" w:rsidP="00C601CC">
            <w:pPr>
              <w:jc w:val="center"/>
              <w:rPr>
                <w:rFonts w:ascii="Arial" w:hAnsi="Arial" w:cs="Arial"/>
                <w:sz w:val="24"/>
              </w:rPr>
            </w:pPr>
          </w:p>
        </w:tc>
        <w:tc>
          <w:tcPr>
            <w:tcW w:w="4315" w:type="dxa"/>
          </w:tcPr>
          <w:p w:rsidR="00C77F5B" w:rsidRDefault="00C77F5B" w:rsidP="00C601CC">
            <w:pPr>
              <w:jc w:val="center"/>
              <w:rPr>
                <w:rFonts w:ascii="Arial" w:hAnsi="Arial" w:cs="Arial"/>
                <w:sz w:val="24"/>
              </w:rPr>
            </w:pPr>
          </w:p>
          <w:p w:rsidR="00C77F5B" w:rsidRDefault="00C77F5B" w:rsidP="00C601CC">
            <w:pPr>
              <w:jc w:val="center"/>
              <w:rPr>
                <w:rFonts w:ascii="Arial" w:hAnsi="Arial" w:cs="Arial"/>
                <w:sz w:val="24"/>
              </w:rPr>
            </w:pPr>
            <w:r>
              <w:rPr>
                <w:rFonts w:ascii="Arial" w:hAnsi="Arial" w:cs="Arial"/>
                <w:sz w:val="24"/>
              </w:rPr>
              <w:t>140 lb</w:t>
            </w:r>
          </w:p>
        </w:tc>
      </w:tr>
    </w:tbl>
    <w:p w:rsidR="00C77F5B" w:rsidRPr="00595061" w:rsidRDefault="00C77F5B" w:rsidP="00C77F5B">
      <w:pPr>
        <w:jc w:val="both"/>
        <w:rPr>
          <w:b/>
          <w:sz w:val="24"/>
        </w:rPr>
      </w:pPr>
    </w:p>
    <w:p w:rsidR="00C77F5B" w:rsidRDefault="00C77F5B" w:rsidP="00C77F5B">
      <w:pPr>
        <w:pStyle w:val="Paragraphedeliste"/>
        <w:numPr>
          <w:ilvl w:val="0"/>
          <w:numId w:val="1"/>
        </w:numPr>
        <w:rPr>
          <w:b/>
          <w:sz w:val="24"/>
        </w:rPr>
      </w:pPr>
      <w:r w:rsidRPr="003D750F">
        <w:rPr>
          <w:b/>
          <w:sz w:val="24"/>
        </w:rPr>
        <w:t>Gainage abdominal au sol (la planche)</w:t>
      </w:r>
    </w:p>
    <w:p w:rsidR="00C77F5B" w:rsidRDefault="00C77F5B" w:rsidP="00C77F5B">
      <w:pPr>
        <w:jc w:val="both"/>
      </w:pPr>
      <w:r>
        <w:t>Procédures :</w:t>
      </w:r>
    </w:p>
    <w:p w:rsidR="00C77F5B" w:rsidRDefault="00C77F5B" w:rsidP="00C77F5B">
      <w:pPr>
        <w:jc w:val="both"/>
      </w:pPr>
      <w:r>
        <w:t>Le candidat est couché au sol, en appui sur les coudes et les orteils. Les coudes doivent être fléchis à 90</w:t>
      </w:r>
      <w:r w:rsidRPr="00986F87">
        <w:rPr>
          <w:vertAlign w:val="superscript"/>
        </w:rPr>
        <w:t>0</w:t>
      </w:r>
      <w:r>
        <w:t>. Le corps du candidat doit être horizontal, le haut et le bas du dos sont dans une zone neutre. Le candidat doit tenir la position le plus longtemps possible, ou un maximum de 120 secondes.</w:t>
      </w:r>
    </w:p>
    <w:p w:rsidR="00C77F5B" w:rsidRDefault="00C77F5B" w:rsidP="00C77F5B">
      <w:pPr>
        <w:jc w:val="both"/>
      </w:pPr>
    </w:p>
    <w:tbl>
      <w:tblPr>
        <w:tblStyle w:val="Grilledutableau"/>
        <w:tblW w:w="0" w:type="auto"/>
        <w:tblLook w:val="04A0" w:firstRow="1" w:lastRow="0" w:firstColumn="1" w:lastColumn="0" w:noHBand="0" w:noVBand="1"/>
      </w:tblPr>
      <w:tblGrid>
        <w:gridCol w:w="8630"/>
      </w:tblGrid>
      <w:tr w:rsidR="00C77F5B" w:rsidTr="00C601CC">
        <w:tc>
          <w:tcPr>
            <w:tcW w:w="8630" w:type="dxa"/>
            <w:shd w:val="clear" w:color="auto" w:fill="5B9BD5" w:themeFill="accent1"/>
          </w:tcPr>
          <w:p w:rsidR="00C77F5B" w:rsidRDefault="00C77F5B" w:rsidP="00C601CC">
            <w:pPr>
              <w:jc w:val="center"/>
            </w:pPr>
          </w:p>
          <w:p w:rsidR="00C77F5B" w:rsidRPr="00C57985" w:rsidRDefault="00C77F5B" w:rsidP="00C601CC">
            <w:pPr>
              <w:jc w:val="center"/>
              <w:rPr>
                <w:b/>
                <w:sz w:val="28"/>
                <w:szCs w:val="28"/>
              </w:rPr>
            </w:pPr>
            <w:r w:rsidRPr="00C57985">
              <w:rPr>
                <w:b/>
                <w:sz w:val="28"/>
                <w:szCs w:val="28"/>
              </w:rPr>
              <w:t>Planche</w:t>
            </w:r>
          </w:p>
          <w:p w:rsidR="00C77F5B" w:rsidRDefault="00C77F5B" w:rsidP="00C601CC">
            <w:pPr>
              <w:jc w:val="center"/>
            </w:pPr>
          </w:p>
        </w:tc>
      </w:tr>
      <w:tr w:rsidR="00C77F5B" w:rsidTr="00C601CC">
        <w:tc>
          <w:tcPr>
            <w:tcW w:w="8630" w:type="dxa"/>
          </w:tcPr>
          <w:p w:rsidR="00C77F5B" w:rsidRDefault="00C77F5B" w:rsidP="00C601CC">
            <w:pPr>
              <w:jc w:val="center"/>
            </w:pPr>
          </w:p>
          <w:p w:rsidR="00C77F5B" w:rsidRPr="00C57985" w:rsidRDefault="00C77F5B" w:rsidP="00C601CC">
            <w:pPr>
              <w:jc w:val="center"/>
              <w:rPr>
                <w:b/>
              </w:rPr>
            </w:pPr>
            <w:r w:rsidRPr="00C57985">
              <w:rPr>
                <w:b/>
              </w:rPr>
              <w:t>Seuil minimal</w:t>
            </w:r>
          </w:p>
          <w:p w:rsidR="00C77F5B" w:rsidRDefault="00C77F5B" w:rsidP="00C601CC">
            <w:pPr>
              <w:jc w:val="center"/>
            </w:pPr>
          </w:p>
        </w:tc>
      </w:tr>
      <w:tr w:rsidR="00C77F5B" w:rsidTr="00C601CC">
        <w:tc>
          <w:tcPr>
            <w:tcW w:w="8630" w:type="dxa"/>
          </w:tcPr>
          <w:p w:rsidR="00C77F5B" w:rsidRDefault="00C77F5B" w:rsidP="00C601CC">
            <w:pPr>
              <w:jc w:val="both"/>
            </w:pPr>
          </w:p>
          <w:p w:rsidR="00C77F5B" w:rsidRDefault="00C77F5B" w:rsidP="00C601CC">
            <w:pPr>
              <w:jc w:val="center"/>
            </w:pPr>
            <w:r>
              <w:t>90 secondes</w:t>
            </w:r>
          </w:p>
        </w:tc>
      </w:tr>
    </w:tbl>
    <w:p w:rsidR="00C77F5B" w:rsidRDefault="00C77F5B" w:rsidP="00C77F5B">
      <w:pPr>
        <w:rPr>
          <w:sz w:val="24"/>
        </w:rPr>
      </w:pPr>
    </w:p>
    <w:p w:rsidR="00C77F5B" w:rsidRDefault="00C77F5B" w:rsidP="00C77F5B">
      <w:pPr>
        <w:rPr>
          <w:sz w:val="24"/>
        </w:rPr>
      </w:pPr>
    </w:p>
    <w:p w:rsidR="00C77F5B" w:rsidRPr="007E51CB" w:rsidRDefault="00C77F5B" w:rsidP="00C77F5B">
      <w:pPr>
        <w:pStyle w:val="Paragraphedeliste"/>
        <w:numPr>
          <w:ilvl w:val="0"/>
          <w:numId w:val="1"/>
        </w:numPr>
        <w:rPr>
          <w:b/>
          <w:sz w:val="24"/>
        </w:rPr>
      </w:pPr>
      <w:r w:rsidRPr="007E51CB">
        <w:rPr>
          <w:b/>
          <w:sz w:val="24"/>
        </w:rPr>
        <w:t>Push up avec relâchement des mains</w:t>
      </w:r>
    </w:p>
    <w:p w:rsidR="00C77F5B" w:rsidRDefault="00C77F5B" w:rsidP="00C77F5B">
      <w:pPr>
        <w:jc w:val="both"/>
        <w:rPr>
          <w:sz w:val="24"/>
        </w:rPr>
      </w:pPr>
      <w:r>
        <w:rPr>
          <w:sz w:val="24"/>
        </w:rPr>
        <w:lastRenderedPageBreak/>
        <w:t xml:space="preserve">Procédure : </w:t>
      </w:r>
    </w:p>
    <w:p w:rsidR="00C77F5B" w:rsidRDefault="00C77F5B" w:rsidP="00C77F5B">
      <w:pPr>
        <w:jc w:val="both"/>
        <w:rPr>
          <w:sz w:val="24"/>
        </w:rPr>
      </w:pPr>
      <w:r>
        <w:rPr>
          <w:sz w:val="24"/>
        </w:rPr>
        <w:t xml:space="preserve">Le candidat se place en position de départ avec les mains au sol directement sous ses épaules et les pieds (ou les genoux) jumelés ensemble.  Tout en gardant les muscles abdominaux contractés et le corps en ligne droite, le candidat s’élève jusqu’à l’extension complète des coudes. (« Push up »). Une fois l’extension complétée, le candidat retourne au sol à la position de départ.  C’est à ce moment que le candidat soulève légèrement les mains du sol (1 cm) pour compléter la portion « relâchement » de la séquence. En respectant une cadence imposée, le candidat doit effectuer le maximum de répétitions. </w:t>
      </w:r>
    </w:p>
    <w:tbl>
      <w:tblPr>
        <w:tblStyle w:val="Grilledutableau"/>
        <w:tblW w:w="0" w:type="auto"/>
        <w:tblLook w:val="04A0" w:firstRow="1" w:lastRow="0" w:firstColumn="1" w:lastColumn="0" w:noHBand="0" w:noVBand="1"/>
      </w:tblPr>
      <w:tblGrid>
        <w:gridCol w:w="4315"/>
        <w:gridCol w:w="4315"/>
      </w:tblGrid>
      <w:tr w:rsidR="00C77F5B" w:rsidTr="00C601CC">
        <w:tc>
          <w:tcPr>
            <w:tcW w:w="8630" w:type="dxa"/>
            <w:gridSpan w:val="2"/>
            <w:shd w:val="clear" w:color="auto" w:fill="5B9BD5" w:themeFill="accent1"/>
          </w:tcPr>
          <w:p w:rsidR="00C77F5B" w:rsidRDefault="00C77F5B" w:rsidP="00C601CC">
            <w:pPr>
              <w:jc w:val="center"/>
              <w:rPr>
                <w:sz w:val="24"/>
              </w:rPr>
            </w:pPr>
          </w:p>
          <w:p w:rsidR="00C77F5B" w:rsidRDefault="00C77F5B" w:rsidP="00C601CC">
            <w:pPr>
              <w:jc w:val="center"/>
              <w:rPr>
                <w:sz w:val="24"/>
              </w:rPr>
            </w:pPr>
            <w:r>
              <w:rPr>
                <w:sz w:val="24"/>
              </w:rPr>
              <w:t>Push-up avec relâchement des mains</w:t>
            </w:r>
          </w:p>
          <w:p w:rsidR="00C77F5B" w:rsidRDefault="00C77F5B" w:rsidP="00C601CC">
            <w:pPr>
              <w:jc w:val="center"/>
              <w:rPr>
                <w:sz w:val="24"/>
              </w:rPr>
            </w:pPr>
          </w:p>
        </w:tc>
      </w:tr>
      <w:tr w:rsidR="00C77F5B" w:rsidTr="00C601CC">
        <w:tc>
          <w:tcPr>
            <w:tcW w:w="4315" w:type="dxa"/>
          </w:tcPr>
          <w:p w:rsidR="00C77F5B" w:rsidRPr="00CA0DCF" w:rsidRDefault="00C77F5B" w:rsidP="00C601CC">
            <w:pPr>
              <w:jc w:val="center"/>
              <w:rPr>
                <w:b/>
                <w:sz w:val="24"/>
              </w:rPr>
            </w:pPr>
          </w:p>
          <w:p w:rsidR="00C77F5B" w:rsidRPr="00CA0DCF" w:rsidRDefault="00C77F5B" w:rsidP="00C601CC">
            <w:pPr>
              <w:jc w:val="center"/>
              <w:rPr>
                <w:b/>
                <w:sz w:val="24"/>
              </w:rPr>
            </w:pPr>
            <w:r w:rsidRPr="00CA0DCF">
              <w:rPr>
                <w:b/>
                <w:sz w:val="24"/>
              </w:rPr>
              <w:t>Seuil minimal masculin</w:t>
            </w:r>
          </w:p>
          <w:p w:rsidR="00C77F5B" w:rsidRPr="00CA0DCF" w:rsidRDefault="00C77F5B" w:rsidP="00C601CC">
            <w:pPr>
              <w:jc w:val="center"/>
              <w:rPr>
                <w:b/>
                <w:sz w:val="24"/>
              </w:rPr>
            </w:pPr>
          </w:p>
        </w:tc>
        <w:tc>
          <w:tcPr>
            <w:tcW w:w="4315" w:type="dxa"/>
          </w:tcPr>
          <w:p w:rsidR="00C77F5B" w:rsidRPr="00CA0DCF" w:rsidRDefault="00C77F5B" w:rsidP="00C601CC">
            <w:pPr>
              <w:jc w:val="center"/>
              <w:rPr>
                <w:b/>
                <w:sz w:val="24"/>
              </w:rPr>
            </w:pPr>
          </w:p>
          <w:p w:rsidR="00C77F5B" w:rsidRPr="00CA0DCF" w:rsidRDefault="00C77F5B" w:rsidP="00C601CC">
            <w:pPr>
              <w:jc w:val="center"/>
              <w:rPr>
                <w:b/>
                <w:sz w:val="24"/>
              </w:rPr>
            </w:pPr>
            <w:r w:rsidRPr="00CA0DCF">
              <w:rPr>
                <w:b/>
                <w:sz w:val="24"/>
              </w:rPr>
              <w:t>Seuil minimal féminin</w:t>
            </w:r>
          </w:p>
        </w:tc>
      </w:tr>
      <w:tr w:rsidR="00C77F5B" w:rsidTr="00C601CC">
        <w:tc>
          <w:tcPr>
            <w:tcW w:w="4315" w:type="dxa"/>
          </w:tcPr>
          <w:p w:rsidR="00C77F5B" w:rsidRDefault="00C77F5B" w:rsidP="00C601CC">
            <w:pPr>
              <w:jc w:val="center"/>
              <w:rPr>
                <w:sz w:val="24"/>
              </w:rPr>
            </w:pPr>
          </w:p>
          <w:p w:rsidR="00C77F5B" w:rsidRDefault="00C77F5B" w:rsidP="00C601CC">
            <w:pPr>
              <w:jc w:val="center"/>
              <w:rPr>
                <w:sz w:val="24"/>
              </w:rPr>
            </w:pPr>
            <w:r>
              <w:rPr>
                <w:sz w:val="24"/>
              </w:rPr>
              <w:t>20 répétitions</w:t>
            </w:r>
          </w:p>
        </w:tc>
        <w:tc>
          <w:tcPr>
            <w:tcW w:w="4315" w:type="dxa"/>
          </w:tcPr>
          <w:p w:rsidR="00C77F5B" w:rsidRDefault="00C77F5B" w:rsidP="00C601CC">
            <w:pPr>
              <w:jc w:val="center"/>
              <w:rPr>
                <w:sz w:val="24"/>
              </w:rPr>
            </w:pPr>
          </w:p>
          <w:p w:rsidR="00C77F5B" w:rsidRDefault="00C77F5B" w:rsidP="00C601CC">
            <w:pPr>
              <w:jc w:val="center"/>
              <w:rPr>
                <w:sz w:val="24"/>
              </w:rPr>
            </w:pPr>
            <w:r>
              <w:rPr>
                <w:sz w:val="24"/>
              </w:rPr>
              <w:t>15 répétitions</w:t>
            </w:r>
          </w:p>
          <w:p w:rsidR="00C77F5B" w:rsidRDefault="00C77F5B" w:rsidP="00C601CC">
            <w:pPr>
              <w:jc w:val="center"/>
              <w:rPr>
                <w:sz w:val="24"/>
              </w:rPr>
            </w:pPr>
          </w:p>
        </w:tc>
      </w:tr>
      <w:tr w:rsidR="00C77F5B" w:rsidTr="00C601CC">
        <w:tc>
          <w:tcPr>
            <w:tcW w:w="4315" w:type="dxa"/>
          </w:tcPr>
          <w:p w:rsidR="00C77F5B" w:rsidRDefault="00C77F5B" w:rsidP="00C601CC">
            <w:pPr>
              <w:jc w:val="both"/>
              <w:rPr>
                <w:sz w:val="24"/>
              </w:rPr>
            </w:pPr>
          </w:p>
        </w:tc>
        <w:tc>
          <w:tcPr>
            <w:tcW w:w="4315" w:type="dxa"/>
          </w:tcPr>
          <w:p w:rsidR="00C77F5B" w:rsidRDefault="00C77F5B" w:rsidP="00C601CC">
            <w:pPr>
              <w:jc w:val="center"/>
              <w:rPr>
                <w:sz w:val="24"/>
              </w:rPr>
            </w:pPr>
            <w:r>
              <w:rPr>
                <w:sz w:val="24"/>
              </w:rPr>
              <w:t>Les push-up s’effectuent sur les genoux</w:t>
            </w:r>
          </w:p>
        </w:tc>
      </w:tr>
    </w:tbl>
    <w:p w:rsidR="00C77F5B" w:rsidRDefault="00C77F5B" w:rsidP="00C77F5B">
      <w:pPr>
        <w:jc w:val="both"/>
        <w:rPr>
          <w:sz w:val="24"/>
        </w:rPr>
      </w:pPr>
    </w:p>
    <w:p w:rsidR="00F30891" w:rsidRDefault="00E864AB"/>
    <w:sectPr w:rsidR="00F3089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660" w:rsidRDefault="008D2660" w:rsidP="00C77F5B">
      <w:pPr>
        <w:spacing w:after="0" w:line="240" w:lineRule="auto"/>
      </w:pPr>
      <w:r>
        <w:separator/>
      </w:r>
    </w:p>
  </w:endnote>
  <w:endnote w:type="continuationSeparator" w:id="0">
    <w:p w:rsidR="008D2660" w:rsidRDefault="008D2660" w:rsidP="00C7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660" w:rsidRDefault="008D2660" w:rsidP="00C77F5B">
      <w:pPr>
        <w:spacing w:after="0" w:line="240" w:lineRule="auto"/>
      </w:pPr>
      <w:r>
        <w:separator/>
      </w:r>
    </w:p>
  </w:footnote>
  <w:footnote w:type="continuationSeparator" w:id="0">
    <w:p w:rsidR="008D2660" w:rsidRDefault="008D2660" w:rsidP="00C77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97796"/>
    <w:multiLevelType w:val="hybridMultilevel"/>
    <w:tmpl w:val="DD325486"/>
    <w:lvl w:ilvl="0" w:tplc="71C4075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5B"/>
    <w:rsid w:val="00007609"/>
    <w:rsid w:val="000D5C64"/>
    <w:rsid w:val="000F14A6"/>
    <w:rsid w:val="001350E8"/>
    <w:rsid w:val="008D2660"/>
    <w:rsid w:val="00C77F5B"/>
    <w:rsid w:val="00E864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8943"/>
  <w15:chartTrackingRefBased/>
  <w15:docId w15:val="{3565BEEA-74A4-4F57-A12F-2C331947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F5B"/>
  </w:style>
  <w:style w:type="paragraph" w:styleId="Titre1">
    <w:name w:val="heading 1"/>
    <w:basedOn w:val="Normal"/>
    <w:next w:val="Normal"/>
    <w:link w:val="Titre1Car"/>
    <w:uiPriority w:val="9"/>
    <w:qFormat/>
    <w:rsid w:val="00C77F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7F5B"/>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C7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77F5B"/>
    <w:pPr>
      <w:ind w:left="720"/>
      <w:contextualSpacing/>
    </w:pPr>
  </w:style>
  <w:style w:type="paragraph" w:styleId="En-tte">
    <w:name w:val="header"/>
    <w:basedOn w:val="Normal"/>
    <w:link w:val="En-tteCar"/>
    <w:uiPriority w:val="99"/>
    <w:unhideWhenUsed/>
    <w:rsid w:val="00C77F5B"/>
    <w:pPr>
      <w:tabs>
        <w:tab w:val="center" w:pos="4320"/>
        <w:tab w:val="right" w:pos="8640"/>
      </w:tabs>
      <w:spacing w:after="0" w:line="240" w:lineRule="auto"/>
    </w:pPr>
  </w:style>
  <w:style w:type="character" w:customStyle="1" w:styleId="En-tteCar">
    <w:name w:val="En-tête Car"/>
    <w:basedOn w:val="Policepardfaut"/>
    <w:link w:val="En-tte"/>
    <w:uiPriority w:val="99"/>
    <w:rsid w:val="00C77F5B"/>
  </w:style>
  <w:style w:type="paragraph" w:styleId="Pieddepage">
    <w:name w:val="footer"/>
    <w:basedOn w:val="Normal"/>
    <w:link w:val="PieddepageCar"/>
    <w:uiPriority w:val="99"/>
    <w:unhideWhenUsed/>
    <w:rsid w:val="00C77F5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7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2762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Cegep de Sherbrooke</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Gagnon, Anik</dc:creator>
  <cp:keywords/>
  <dc:description/>
  <cp:lastModifiedBy>Fisette, Guylaine</cp:lastModifiedBy>
  <cp:revision>2</cp:revision>
  <dcterms:created xsi:type="dcterms:W3CDTF">2021-01-28T16:45:00Z</dcterms:created>
  <dcterms:modified xsi:type="dcterms:W3CDTF">2021-01-28T16:45:00Z</dcterms:modified>
</cp:coreProperties>
</file>